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rPr>
          <w:rFonts w:ascii="Times New Roman" w:hAnsi="Times New Roman" w:cs="Times New Roman"/>
          <w:sz w:val="24"/>
          <w:szCs w:val="24"/>
          <w:shd w:val="clear" w:color="auto" w:fill="FFFFFF"/>
        </w:rPr>
      </w:pPr>
    </w:p>
    <w:p w:rsidR="00C05233" w:rsidRPr="00E70FEB" w:rsidRDefault="00C05233" w:rsidP="00E70FEB">
      <w:pPr>
        <w:spacing w:line="480" w:lineRule="auto"/>
        <w:jc w:val="center"/>
        <w:rPr>
          <w:rFonts w:ascii="Times New Roman" w:hAnsi="Times New Roman" w:cs="Times New Roman"/>
          <w:sz w:val="24"/>
          <w:szCs w:val="24"/>
        </w:rPr>
      </w:pPr>
      <w:r w:rsidRPr="00E70FEB">
        <w:rPr>
          <w:rFonts w:ascii="Times New Roman" w:hAnsi="Times New Roman" w:cs="Times New Roman"/>
          <w:sz w:val="24"/>
          <w:szCs w:val="24"/>
        </w:rPr>
        <w:t>Social Customs and Values System</w:t>
      </w:r>
    </w:p>
    <w:p w:rsidR="00C05233" w:rsidRPr="00E70FEB" w:rsidRDefault="00C05233" w:rsidP="00E70FEB">
      <w:pPr>
        <w:spacing w:line="480" w:lineRule="auto"/>
        <w:jc w:val="center"/>
        <w:rPr>
          <w:rFonts w:ascii="Times New Roman" w:hAnsi="Times New Roman" w:cs="Times New Roman"/>
          <w:sz w:val="24"/>
          <w:szCs w:val="24"/>
        </w:rPr>
      </w:pPr>
      <w:r w:rsidRPr="00E70FEB">
        <w:rPr>
          <w:rFonts w:ascii="Times New Roman" w:hAnsi="Times New Roman" w:cs="Times New Roman"/>
          <w:sz w:val="24"/>
          <w:szCs w:val="24"/>
        </w:rPr>
        <w:t>Name of Student</w:t>
      </w:r>
    </w:p>
    <w:p w:rsidR="00C05233" w:rsidRPr="00E70FEB" w:rsidRDefault="00C05233" w:rsidP="00E70FEB">
      <w:pPr>
        <w:spacing w:line="480" w:lineRule="auto"/>
        <w:jc w:val="center"/>
        <w:rPr>
          <w:rFonts w:ascii="Times New Roman" w:hAnsi="Times New Roman" w:cs="Times New Roman"/>
          <w:sz w:val="24"/>
          <w:szCs w:val="24"/>
        </w:rPr>
      </w:pPr>
      <w:r w:rsidRPr="00E70FEB">
        <w:rPr>
          <w:rFonts w:ascii="Times New Roman" w:hAnsi="Times New Roman" w:cs="Times New Roman"/>
          <w:sz w:val="24"/>
          <w:szCs w:val="24"/>
        </w:rPr>
        <w:t>Name of Institution</w:t>
      </w:r>
    </w:p>
    <w:p w:rsidR="00C05233" w:rsidRPr="00E70FEB" w:rsidRDefault="00C05233" w:rsidP="00E70FEB">
      <w:pPr>
        <w:spacing w:line="480" w:lineRule="auto"/>
        <w:jc w:val="center"/>
        <w:rPr>
          <w:rFonts w:ascii="Times New Roman" w:hAnsi="Times New Roman" w:cs="Times New Roman"/>
          <w:sz w:val="24"/>
          <w:szCs w:val="24"/>
          <w:shd w:val="clear" w:color="auto" w:fill="FFFFFF"/>
        </w:rPr>
      </w:pPr>
      <w:r w:rsidRPr="00E70FEB">
        <w:rPr>
          <w:rFonts w:ascii="Times New Roman" w:hAnsi="Times New Roman" w:cs="Times New Roman"/>
          <w:sz w:val="24"/>
          <w:szCs w:val="24"/>
        </w:rPr>
        <w:t>Date</w:t>
      </w:r>
      <w:r w:rsidRPr="00E70FEB">
        <w:rPr>
          <w:rFonts w:ascii="Times New Roman" w:hAnsi="Times New Roman" w:cs="Times New Roman"/>
          <w:sz w:val="24"/>
          <w:szCs w:val="24"/>
          <w:shd w:val="clear" w:color="auto" w:fill="FFFFFF"/>
        </w:rPr>
        <w:br w:type="page"/>
      </w:r>
    </w:p>
    <w:p w:rsidR="000848E5" w:rsidRPr="00E70FEB" w:rsidRDefault="000848E5" w:rsidP="00E70FEB">
      <w:pPr>
        <w:spacing w:line="480" w:lineRule="auto"/>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lastRenderedPageBreak/>
        <w:t xml:space="preserve">Discuss collectivism and how it applies to China and Mexico. </w:t>
      </w:r>
    </w:p>
    <w:p w:rsidR="000C3E47" w:rsidRPr="00E70FEB" w:rsidRDefault="000C3E47" w:rsidP="00E70FEB">
      <w:pPr>
        <w:spacing w:line="480" w:lineRule="auto"/>
        <w:ind w:firstLine="720"/>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Collectivism describes the tendency to prioritize and place emphasis on cultural value for the group over self, and a cohesive pattern among individuals. The individual is perceived as less important to the social collective.</w:t>
      </w:r>
      <w:r w:rsidR="004D5F05" w:rsidRPr="00E70FEB">
        <w:rPr>
          <w:rFonts w:ascii="Times New Roman" w:hAnsi="Times New Roman" w:cs="Times New Roman"/>
          <w:sz w:val="24"/>
          <w:szCs w:val="24"/>
          <w:shd w:val="clear" w:color="auto" w:fill="FFFFFF"/>
        </w:rPr>
        <w:t xml:space="preserve"> Therefore any approach to the Chinese market will require a collective approach, a similar manner to how they conduct business. Mexico shares both norm of placing value on the individual, but also has significant illustration of placing the close group first. As such, for the Mexicans, loyalty must be cultivated prior to business to establish a rapport.</w:t>
      </w:r>
    </w:p>
    <w:p w:rsidR="000848E5" w:rsidRPr="00E70FEB" w:rsidRDefault="000848E5" w:rsidP="00E70FEB">
      <w:pPr>
        <w:spacing w:line="480" w:lineRule="auto"/>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 xml:space="preserve">Explain the role of relationship building in China and Mexico compared to the United States. </w:t>
      </w:r>
    </w:p>
    <w:p w:rsidR="004D5F05" w:rsidRPr="00E70FEB" w:rsidRDefault="004D5F05" w:rsidP="00E70FEB">
      <w:pPr>
        <w:spacing w:line="480" w:lineRule="auto"/>
        <w:ind w:firstLine="720"/>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 xml:space="preserve">The Chinese place greater emphasis on relationship and requires knowledge on a personal level of the business partners. Since the relationship is based on trust, the business relationship may be conceptualized as unethical to Americans based on the favors and moral obligations that are part of forming the relationship. Mexicans on the other hand have a strong patriotic sense and place emphasis on family and titles. </w:t>
      </w:r>
      <w:r w:rsidR="00811250" w:rsidRPr="00E70FEB">
        <w:rPr>
          <w:rFonts w:ascii="Times New Roman" w:hAnsi="Times New Roman" w:cs="Times New Roman"/>
          <w:sz w:val="24"/>
          <w:szCs w:val="24"/>
          <w:shd w:val="clear" w:color="auto" w:fill="FFFFFF"/>
        </w:rPr>
        <w:t xml:space="preserve">The personal rapport is required for business and they will express the same, and the capability of the candidate to maintain relationships and their interpersonal skills are held in higher regard than their educational and qualifications. The Americans hold their values counter to these. </w:t>
      </w:r>
    </w:p>
    <w:p w:rsidR="000848E5" w:rsidRPr="00E70FEB" w:rsidRDefault="000848E5" w:rsidP="00E70FEB">
      <w:pPr>
        <w:spacing w:line="480" w:lineRule="auto"/>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 xml:space="preserve">Explain the cultural value differences in time (monochronic versus polychronic cultures video link), approaches to decision making (objective or subjective approach), and individualism that could potentially occur during global operations. </w:t>
      </w:r>
    </w:p>
    <w:p w:rsidR="00811250" w:rsidRPr="00E70FEB" w:rsidRDefault="00811250" w:rsidP="00E70FEB">
      <w:pPr>
        <w:spacing w:line="480" w:lineRule="auto"/>
        <w:ind w:firstLine="720"/>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 xml:space="preserve">Monochronic cultures value taking tasks one by one at a specific timing. This takes a sense of orderliness and significance is placed on the time commitments with little regard given </w:t>
      </w:r>
      <w:r w:rsidRPr="00E70FEB">
        <w:rPr>
          <w:rFonts w:ascii="Times New Roman" w:hAnsi="Times New Roman" w:cs="Times New Roman"/>
          <w:sz w:val="24"/>
          <w:szCs w:val="24"/>
          <w:shd w:val="clear" w:color="auto" w:fill="FFFFFF"/>
        </w:rPr>
        <w:lastRenderedPageBreak/>
        <w:t xml:space="preserve">for interruptions. </w:t>
      </w:r>
      <w:r w:rsidR="0011504E" w:rsidRPr="00E70FEB">
        <w:rPr>
          <w:rFonts w:ascii="Times New Roman" w:hAnsi="Times New Roman" w:cs="Times New Roman"/>
          <w:sz w:val="24"/>
          <w:szCs w:val="24"/>
          <w:shd w:val="clear" w:color="auto" w:fill="FFFFFF"/>
        </w:rPr>
        <w:t xml:space="preserve">The culture fosters an objective approach where value requires hard facts devoid of personal perspectives. </w:t>
      </w:r>
      <w:r w:rsidRPr="00E70FEB">
        <w:rPr>
          <w:rFonts w:ascii="Times New Roman" w:hAnsi="Times New Roman" w:cs="Times New Roman"/>
          <w:sz w:val="24"/>
          <w:szCs w:val="24"/>
          <w:shd w:val="clear" w:color="auto" w:fill="FFFFFF"/>
        </w:rPr>
        <w:t xml:space="preserve">Polychronic cultures </w:t>
      </w:r>
      <w:r w:rsidR="0011504E" w:rsidRPr="00E70FEB">
        <w:rPr>
          <w:rFonts w:ascii="Times New Roman" w:hAnsi="Times New Roman" w:cs="Times New Roman"/>
          <w:sz w:val="24"/>
          <w:szCs w:val="24"/>
          <w:shd w:val="clear" w:color="auto" w:fill="FFFFFF"/>
        </w:rPr>
        <w:t xml:space="preserve">place significance on multi-tasking at a single time which makes them easily distracted but handle interruptions well. The promptness of the tasks is defined by the relationship rather than then time constraints, due to the value placed on the people rather than the tasks. Individualism in global operations take the form of the medium of communication adopted. </w:t>
      </w:r>
    </w:p>
    <w:p w:rsidR="00000000" w:rsidRPr="00E70FEB" w:rsidRDefault="000848E5" w:rsidP="00E70FEB">
      <w:pPr>
        <w:spacing w:line="480" w:lineRule="auto"/>
        <w:rPr>
          <w:rFonts w:ascii="Times New Roman" w:hAnsi="Times New Roman" w:cs="Times New Roman"/>
          <w:sz w:val="24"/>
          <w:szCs w:val="24"/>
          <w:shd w:val="clear" w:color="auto" w:fill="FFFFFF"/>
        </w:rPr>
      </w:pPr>
      <w:r w:rsidRPr="00E70FEB">
        <w:rPr>
          <w:rFonts w:ascii="Times New Roman" w:hAnsi="Times New Roman" w:cs="Times New Roman"/>
          <w:sz w:val="24"/>
          <w:szCs w:val="24"/>
          <w:shd w:val="clear" w:color="auto" w:fill="FFFFFF"/>
        </w:rPr>
        <w:t>What are some of the nonverbal behavior differences among the countries such as silence, eye contact, body movements, proxemics or interruptions that may affect doing business with your global team?</w:t>
      </w:r>
    </w:p>
    <w:p w:rsidR="00C05233" w:rsidRPr="00E70FEB" w:rsidRDefault="00902734" w:rsidP="00E70FEB">
      <w:pPr>
        <w:spacing w:line="480" w:lineRule="auto"/>
        <w:ind w:firstLine="720"/>
        <w:rPr>
          <w:rFonts w:ascii="Times New Roman" w:hAnsi="Times New Roman" w:cs="Times New Roman"/>
          <w:sz w:val="24"/>
          <w:szCs w:val="24"/>
        </w:rPr>
      </w:pPr>
      <w:r w:rsidRPr="00E70FEB">
        <w:rPr>
          <w:rFonts w:ascii="Times New Roman" w:hAnsi="Times New Roman" w:cs="Times New Roman"/>
          <w:sz w:val="24"/>
          <w:szCs w:val="24"/>
        </w:rPr>
        <w:t xml:space="preserve">The Chinese, due to their collectivist culture, place significance on eye contact to create and interpret facial expressions, and any indicators of silence is abhorred due to it relation to hissing. Proxemics according to the Chinese requires a personal space maintained at all times lest the character feel threatened, and hence touching and hugging is uncomfortable. The translation of the body movement is an expression of how one is feeling. Mexicans place significance on shaking hands as greeting and a call goodbye </w:t>
      </w:r>
      <w:r w:rsidR="00C05233" w:rsidRPr="00E70FEB">
        <w:rPr>
          <w:rFonts w:ascii="Times New Roman" w:hAnsi="Times New Roman" w:cs="Times New Roman"/>
          <w:sz w:val="24"/>
          <w:szCs w:val="24"/>
        </w:rPr>
        <w:t xml:space="preserve">and close proximity is observed in conversations. Eye contact is not as valued here and considered to be a show of aggressive tendencies. </w:t>
      </w:r>
    </w:p>
    <w:p w:rsidR="00C05233" w:rsidRPr="00E70FEB" w:rsidRDefault="00C05233" w:rsidP="00E70FEB">
      <w:pPr>
        <w:spacing w:line="480" w:lineRule="auto"/>
        <w:rPr>
          <w:rFonts w:ascii="Times New Roman" w:hAnsi="Times New Roman" w:cs="Times New Roman"/>
          <w:sz w:val="24"/>
          <w:szCs w:val="24"/>
        </w:rPr>
      </w:pPr>
      <w:r w:rsidRPr="00E70FEB">
        <w:rPr>
          <w:rFonts w:ascii="Times New Roman" w:hAnsi="Times New Roman" w:cs="Times New Roman"/>
          <w:sz w:val="24"/>
          <w:szCs w:val="24"/>
        </w:rPr>
        <w:br w:type="page"/>
      </w:r>
    </w:p>
    <w:sdt>
      <w:sdtPr>
        <w:rPr>
          <w:rFonts w:ascii="Times New Roman" w:hAnsi="Times New Roman" w:cs="Times New Roman"/>
          <w:color w:val="auto"/>
          <w:sz w:val="24"/>
          <w:szCs w:val="24"/>
        </w:rPr>
        <w:id w:val="1060882032"/>
        <w:docPartObj>
          <w:docPartGallery w:val="Bibliographies"/>
          <w:docPartUnique/>
        </w:docPartObj>
      </w:sdtPr>
      <w:sdtEndPr>
        <w:rPr>
          <w:rFonts w:eastAsiaTheme="minorEastAsia"/>
          <w:b w:val="0"/>
          <w:bCs w:val="0"/>
          <w:lang w:bidi="ar-SA"/>
        </w:rPr>
      </w:sdtEndPr>
      <w:sdtContent>
        <w:p w:rsidR="00C05233" w:rsidRPr="00E70FEB" w:rsidRDefault="00C05233" w:rsidP="00E70FEB">
          <w:pPr>
            <w:pStyle w:val="Heading1"/>
            <w:spacing w:line="480" w:lineRule="auto"/>
            <w:jc w:val="center"/>
            <w:rPr>
              <w:rFonts w:ascii="Times New Roman" w:hAnsi="Times New Roman" w:cs="Times New Roman"/>
              <w:color w:val="auto"/>
              <w:sz w:val="24"/>
              <w:szCs w:val="24"/>
            </w:rPr>
          </w:pPr>
          <w:r w:rsidRPr="00E70FEB">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05233" w:rsidRPr="00E70FEB" w:rsidRDefault="00C05233" w:rsidP="00E70FEB">
              <w:pPr>
                <w:pStyle w:val="Bibliography"/>
                <w:spacing w:line="480" w:lineRule="auto"/>
                <w:ind w:left="720" w:hanging="720"/>
                <w:rPr>
                  <w:rFonts w:ascii="Times New Roman" w:hAnsi="Times New Roman" w:cs="Times New Roman"/>
                  <w:noProof/>
                  <w:sz w:val="24"/>
                  <w:szCs w:val="24"/>
                </w:rPr>
              </w:pPr>
              <w:r w:rsidRPr="00E70FEB">
                <w:rPr>
                  <w:rFonts w:ascii="Times New Roman" w:hAnsi="Times New Roman" w:cs="Times New Roman"/>
                  <w:sz w:val="24"/>
                  <w:szCs w:val="24"/>
                </w:rPr>
                <w:fldChar w:fldCharType="begin"/>
              </w:r>
              <w:r w:rsidRPr="00E70FEB">
                <w:rPr>
                  <w:rFonts w:ascii="Times New Roman" w:hAnsi="Times New Roman" w:cs="Times New Roman"/>
                  <w:sz w:val="24"/>
                  <w:szCs w:val="24"/>
                </w:rPr>
                <w:instrText xml:space="preserve"> BIBLIOGRAPHY </w:instrText>
              </w:r>
              <w:r w:rsidRPr="00E70FEB">
                <w:rPr>
                  <w:rFonts w:ascii="Times New Roman" w:hAnsi="Times New Roman" w:cs="Times New Roman"/>
                  <w:sz w:val="24"/>
                  <w:szCs w:val="24"/>
                </w:rPr>
                <w:fldChar w:fldCharType="separate"/>
              </w:r>
              <w:r w:rsidRPr="00E70FEB">
                <w:rPr>
                  <w:rFonts w:ascii="Times New Roman" w:hAnsi="Times New Roman" w:cs="Times New Roman"/>
                  <w:noProof/>
                  <w:sz w:val="24"/>
                  <w:szCs w:val="24"/>
                </w:rPr>
                <w:t xml:space="preserve">Hou, X. (2013). </w:t>
              </w:r>
              <w:r w:rsidRPr="00E70FEB">
                <w:rPr>
                  <w:rFonts w:ascii="Times New Roman" w:hAnsi="Times New Roman" w:cs="Times New Roman"/>
                  <w:i/>
                  <w:iCs/>
                  <w:noProof/>
                  <w:sz w:val="24"/>
                  <w:szCs w:val="24"/>
                </w:rPr>
                <w:t>Community capitalism in China: The state, the market, and collectivism. .</w:t>
              </w:r>
              <w:r w:rsidRPr="00E70FEB">
                <w:rPr>
                  <w:rFonts w:ascii="Times New Roman" w:hAnsi="Times New Roman" w:cs="Times New Roman"/>
                  <w:noProof/>
                  <w:sz w:val="24"/>
                  <w:szCs w:val="24"/>
                </w:rPr>
                <w:t xml:space="preserve"> Cambridge : Cambridge University Press.</w:t>
              </w:r>
            </w:p>
            <w:p w:rsidR="00C05233" w:rsidRPr="00E70FEB" w:rsidRDefault="00C05233" w:rsidP="00E70FEB">
              <w:pPr>
                <w:pStyle w:val="Bibliography"/>
                <w:spacing w:line="480" w:lineRule="auto"/>
                <w:ind w:left="720" w:hanging="720"/>
                <w:rPr>
                  <w:rFonts w:ascii="Times New Roman" w:hAnsi="Times New Roman" w:cs="Times New Roman"/>
                  <w:noProof/>
                  <w:sz w:val="24"/>
                  <w:szCs w:val="24"/>
                </w:rPr>
              </w:pPr>
              <w:r w:rsidRPr="00E70FEB">
                <w:rPr>
                  <w:rFonts w:ascii="Times New Roman" w:hAnsi="Times New Roman" w:cs="Times New Roman"/>
                  <w:noProof/>
                  <w:sz w:val="24"/>
                  <w:szCs w:val="24"/>
                </w:rPr>
                <w:t xml:space="preserve">Smith, P. B., Torres, C. V., Hecker, J., Chua, C. H., Chudzikova, A., Degirmencioglu, S., et al. (2011). Individualism–collectivism and business context as predictors of behaviors in cross-national work settings: Incidence and outcomes. </w:t>
              </w:r>
              <w:r w:rsidRPr="00E70FEB">
                <w:rPr>
                  <w:rFonts w:ascii="Times New Roman" w:hAnsi="Times New Roman" w:cs="Times New Roman"/>
                  <w:i/>
                  <w:iCs/>
                  <w:noProof/>
                  <w:sz w:val="24"/>
                  <w:szCs w:val="24"/>
                </w:rPr>
                <w:t>International Journal of Intercultural Relations</w:t>
              </w:r>
              <w:r w:rsidRPr="00E70FEB">
                <w:rPr>
                  <w:rFonts w:ascii="Times New Roman" w:hAnsi="Times New Roman" w:cs="Times New Roman"/>
                  <w:noProof/>
                  <w:sz w:val="24"/>
                  <w:szCs w:val="24"/>
                </w:rPr>
                <w:t xml:space="preserve"> </w:t>
              </w:r>
              <w:r w:rsidRPr="00E70FEB">
                <w:rPr>
                  <w:rFonts w:ascii="Times New Roman" w:hAnsi="Times New Roman" w:cs="Times New Roman"/>
                  <w:i/>
                  <w:iCs/>
                  <w:noProof/>
                  <w:sz w:val="24"/>
                  <w:szCs w:val="24"/>
                </w:rPr>
                <w:t>, 35</w:t>
              </w:r>
              <w:r w:rsidRPr="00E70FEB">
                <w:rPr>
                  <w:rFonts w:ascii="Times New Roman" w:hAnsi="Times New Roman" w:cs="Times New Roman"/>
                  <w:noProof/>
                  <w:sz w:val="24"/>
                  <w:szCs w:val="24"/>
                </w:rPr>
                <w:t xml:space="preserve"> (4), 440-451.</w:t>
              </w:r>
            </w:p>
            <w:p w:rsidR="00811250" w:rsidRPr="00E70FEB" w:rsidRDefault="00C05233" w:rsidP="00E70FEB">
              <w:pPr>
                <w:spacing w:line="480" w:lineRule="auto"/>
                <w:ind w:left="720" w:hanging="720"/>
                <w:rPr>
                  <w:rFonts w:ascii="Times New Roman" w:hAnsi="Times New Roman" w:cs="Times New Roman"/>
                  <w:sz w:val="24"/>
                  <w:szCs w:val="24"/>
                </w:rPr>
              </w:pPr>
              <w:r w:rsidRPr="00E70FEB">
                <w:rPr>
                  <w:rFonts w:ascii="Times New Roman" w:hAnsi="Times New Roman" w:cs="Times New Roman"/>
                  <w:sz w:val="24"/>
                  <w:szCs w:val="24"/>
                </w:rPr>
                <w:fldChar w:fldCharType="end"/>
              </w:r>
            </w:p>
          </w:sdtContent>
        </w:sdt>
      </w:sdtContent>
    </w:sdt>
    <w:sectPr w:rsidR="00811250" w:rsidRPr="00E70FEB" w:rsidSect="00C052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45F" w:rsidRDefault="00E5345F" w:rsidP="00C05233">
      <w:pPr>
        <w:spacing w:after="0" w:line="240" w:lineRule="auto"/>
      </w:pPr>
      <w:r>
        <w:separator/>
      </w:r>
    </w:p>
  </w:endnote>
  <w:endnote w:type="continuationSeparator" w:id="1">
    <w:p w:rsidR="00E5345F" w:rsidRDefault="00E5345F" w:rsidP="00C052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45F" w:rsidRDefault="00E5345F" w:rsidP="00C05233">
      <w:pPr>
        <w:spacing w:after="0" w:line="240" w:lineRule="auto"/>
      </w:pPr>
      <w:r>
        <w:separator/>
      </w:r>
    </w:p>
  </w:footnote>
  <w:footnote w:type="continuationSeparator" w:id="1">
    <w:p w:rsidR="00E5345F" w:rsidRDefault="00E5345F" w:rsidP="00C052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33" w:rsidRPr="00C05233" w:rsidRDefault="00C05233" w:rsidP="00C05233">
    <w:pPr>
      <w:pStyle w:val="Header"/>
      <w:jc w:val="right"/>
      <w:rPr>
        <w:rFonts w:ascii="Times New Roman" w:hAnsi="Times New Roman" w:cs="Times New Roman"/>
        <w:sz w:val="24"/>
        <w:szCs w:val="28"/>
      </w:rPr>
    </w:pPr>
    <w:r w:rsidRPr="00C05233">
      <w:rPr>
        <w:rFonts w:ascii="Times New Roman" w:hAnsi="Times New Roman" w:cs="Times New Roman"/>
        <w:sz w:val="24"/>
        <w:szCs w:val="28"/>
      </w:rPr>
      <w:t>SOCIAL CUSTOMS AND VALUES SYSTEM</w:t>
    </w:r>
    <w:r w:rsidRPr="00C05233">
      <w:rPr>
        <w:rFonts w:ascii="Times New Roman" w:hAnsi="Times New Roman" w:cs="Times New Roman"/>
        <w:sz w:val="24"/>
        <w:szCs w:val="28"/>
      </w:rPr>
      <w:tab/>
    </w:r>
    <w:r w:rsidRPr="00C05233">
      <w:rPr>
        <w:rFonts w:ascii="Times New Roman" w:hAnsi="Times New Roman" w:cs="Times New Roman"/>
        <w:sz w:val="24"/>
        <w:szCs w:val="28"/>
      </w:rPr>
      <w:tab/>
    </w:r>
    <w:sdt>
      <w:sdtPr>
        <w:rPr>
          <w:rFonts w:ascii="Times New Roman" w:hAnsi="Times New Roman" w:cs="Times New Roman"/>
          <w:sz w:val="24"/>
          <w:szCs w:val="28"/>
        </w:rPr>
        <w:id w:val="1060882033"/>
        <w:docPartObj>
          <w:docPartGallery w:val="Page Numbers (Top of Page)"/>
          <w:docPartUnique/>
        </w:docPartObj>
      </w:sdtPr>
      <w:sdtContent>
        <w:r w:rsidRPr="00C05233">
          <w:rPr>
            <w:rFonts w:ascii="Times New Roman" w:hAnsi="Times New Roman" w:cs="Times New Roman"/>
            <w:sz w:val="24"/>
            <w:szCs w:val="28"/>
          </w:rPr>
          <w:fldChar w:fldCharType="begin"/>
        </w:r>
        <w:r w:rsidRPr="00C05233">
          <w:rPr>
            <w:rFonts w:ascii="Times New Roman" w:hAnsi="Times New Roman" w:cs="Times New Roman"/>
            <w:sz w:val="24"/>
            <w:szCs w:val="28"/>
          </w:rPr>
          <w:instrText xml:space="preserve"> PAGE   \* MERGEFORMAT </w:instrText>
        </w:r>
        <w:r w:rsidRPr="00C05233">
          <w:rPr>
            <w:rFonts w:ascii="Times New Roman" w:hAnsi="Times New Roman" w:cs="Times New Roman"/>
            <w:sz w:val="24"/>
            <w:szCs w:val="28"/>
          </w:rPr>
          <w:fldChar w:fldCharType="separate"/>
        </w:r>
        <w:r w:rsidR="00E70FEB">
          <w:rPr>
            <w:rFonts w:ascii="Times New Roman" w:hAnsi="Times New Roman" w:cs="Times New Roman"/>
            <w:noProof/>
            <w:sz w:val="24"/>
            <w:szCs w:val="28"/>
          </w:rPr>
          <w:t>3</w:t>
        </w:r>
        <w:r w:rsidRPr="00C05233">
          <w:rPr>
            <w:rFonts w:ascii="Times New Roman" w:hAnsi="Times New Roman" w:cs="Times New Roman"/>
            <w:sz w:val="24"/>
            <w:szCs w:val="28"/>
          </w:rPr>
          <w:fldChar w:fldCharType="end"/>
        </w:r>
      </w:sdtContent>
    </w:sdt>
  </w:p>
  <w:p w:rsidR="00C05233" w:rsidRPr="00C05233" w:rsidRDefault="00C05233">
    <w:pPr>
      <w:pStyle w:val="Header"/>
      <w:rPr>
        <w:rFonts w:ascii="Times New Roman" w:hAnsi="Times New Roman" w:cs="Times New Roman"/>
        <w:sz w:val="24"/>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33" w:rsidRPr="00C05233" w:rsidRDefault="00C05233">
    <w:pPr>
      <w:pStyle w:val="Header"/>
      <w:jc w:val="right"/>
      <w:rPr>
        <w:rFonts w:ascii="Times New Roman" w:hAnsi="Times New Roman" w:cs="Times New Roman"/>
        <w:sz w:val="24"/>
        <w:szCs w:val="24"/>
      </w:rPr>
    </w:pPr>
    <w:r w:rsidRPr="00C05233">
      <w:rPr>
        <w:rFonts w:ascii="Times New Roman" w:hAnsi="Times New Roman" w:cs="Times New Roman"/>
        <w:sz w:val="24"/>
        <w:szCs w:val="24"/>
      </w:rPr>
      <w:t>Running Head: SOCIAL CUSTOMS AND VALUES SYSTEM</w:t>
    </w:r>
    <w:r w:rsidRPr="00C05233">
      <w:rPr>
        <w:rFonts w:ascii="Times New Roman" w:hAnsi="Times New Roman" w:cs="Times New Roman"/>
        <w:sz w:val="24"/>
        <w:szCs w:val="24"/>
      </w:rPr>
      <w:tab/>
    </w:r>
    <w:sdt>
      <w:sdtPr>
        <w:rPr>
          <w:rFonts w:ascii="Times New Roman" w:hAnsi="Times New Roman" w:cs="Times New Roman"/>
          <w:sz w:val="24"/>
          <w:szCs w:val="24"/>
        </w:rPr>
        <w:id w:val="1060882066"/>
        <w:docPartObj>
          <w:docPartGallery w:val="Page Numbers (Top of Page)"/>
          <w:docPartUnique/>
        </w:docPartObj>
      </w:sdtPr>
      <w:sdtContent>
        <w:r w:rsidRPr="00C05233">
          <w:rPr>
            <w:rFonts w:ascii="Times New Roman" w:hAnsi="Times New Roman" w:cs="Times New Roman"/>
            <w:sz w:val="24"/>
            <w:szCs w:val="24"/>
          </w:rPr>
          <w:fldChar w:fldCharType="begin"/>
        </w:r>
        <w:r w:rsidRPr="00C05233">
          <w:rPr>
            <w:rFonts w:ascii="Times New Roman" w:hAnsi="Times New Roman" w:cs="Times New Roman"/>
            <w:sz w:val="24"/>
            <w:szCs w:val="24"/>
          </w:rPr>
          <w:instrText xml:space="preserve"> PAGE   \* MERGEFORMAT </w:instrText>
        </w:r>
        <w:r w:rsidRPr="00C05233">
          <w:rPr>
            <w:rFonts w:ascii="Times New Roman" w:hAnsi="Times New Roman" w:cs="Times New Roman"/>
            <w:sz w:val="24"/>
            <w:szCs w:val="24"/>
          </w:rPr>
          <w:fldChar w:fldCharType="separate"/>
        </w:r>
        <w:r w:rsidR="00E70FEB">
          <w:rPr>
            <w:rFonts w:ascii="Times New Roman" w:hAnsi="Times New Roman" w:cs="Times New Roman"/>
            <w:noProof/>
            <w:sz w:val="24"/>
            <w:szCs w:val="24"/>
          </w:rPr>
          <w:t>1</w:t>
        </w:r>
        <w:r w:rsidRPr="00C05233">
          <w:rPr>
            <w:rFonts w:ascii="Times New Roman" w:hAnsi="Times New Roman" w:cs="Times New Roman"/>
            <w:sz w:val="24"/>
            <w:szCs w:val="24"/>
          </w:rPr>
          <w:fldChar w:fldCharType="end"/>
        </w:r>
      </w:sdtContent>
    </w:sdt>
  </w:p>
  <w:p w:rsidR="00C05233" w:rsidRPr="00C05233" w:rsidRDefault="00C0523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848E5"/>
    <w:rsid w:val="000848E5"/>
    <w:rsid w:val="000C3E47"/>
    <w:rsid w:val="0011504E"/>
    <w:rsid w:val="004D5F05"/>
    <w:rsid w:val="00811250"/>
    <w:rsid w:val="00902734"/>
    <w:rsid w:val="00C05233"/>
    <w:rsid w:val="00E5345F"/>
    <w:rsid w:val="00E70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523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33"/>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C052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233"/>
    <w:rPr>
      <w:rFonts w:ascii="Tahoma" w:hAnsi="Tahoma" w:cs="Tahoma"/>
      <w:sz w:val="16"/>
      <w:szCs w:val="16"/>
    </w:rPr>
  </w:style>
  <w:style w:type="paragraph" w:styleId="Header">
    <w:name w:val="header"/>
    <w:basedOn w:val="Normal"/>
    <w:link w:val="HeaderChar"/>
    <w:uiPriority w:val="99"/>
    <w:unhideWhenUsed/>
    <w:rsid w:val="00C05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233"/>
  </w:style>
  <w:style w:type="paragraph" w:styleId="Footer">
    <w:name w:val="footer"/>
    <w:basedOn w:val="Normal"/>
    <w:link w:val="FooterChar"/>
    <w:uiPriority w:val="99"/>
    <w:semiHidden/>
    <w:unhideWhenUsed/>
    <w:rsid w:val="00C052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5233"/>
  </w:style>
  <w:style w:type="paragraph" w:styleId="Bibliography">
    <w:name w:val="Bibliography"/>
    <w:basedOn w:val="Normal"/>
    <w:next w:val="Normal"/>
    <w:uiPriority w:val="37"/>
    <w:unhideWhenUsed/>
    <w:rsid w:val="00C052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Hou13</b:Tag>
    <b:SourceType>Book</b:SourceType>
    <b:Guid>{7AB08CF7-45E7-463D-ABCC-D5C122443793}</b:Guid>
    <b:LCID>0</b:LCID>
    <b:Author>
      <b:Author>
        <b:NameList>
          <b:Person>
            <b:Last>Hou</b:Last>
            <b:First>Xiaoshuo</b:First>
          </b:Person>
        </b:NameList>
      </b:Author>
    </b:Author>
    <b:Title>Community capitalism in China: The state, the market, and collectivism. </b:Title>
    <b:Year>2013</b:Year>
    <b:City>Cambridge </b:City>
    <b:Publisher>Cambridge University Press</b:Publisher>
    <b:RefOrder>1</b:RefOrder>
  </b:Source>
  <b:Source>
    <b:Tag>Smi11</b:Tag>
    <b:SourceType>JournalArticle</b:SourceType>
    <b:Guid>{C4B211FF-1884-4560-AFE5-A06883B4D4FA}</b:Guid>
    <b:LCID>0</b:LCID>
    <b:Author>
      <b:Author>
        <b:NameList>
          <b:Person>
            <b:Last>Smith</b:Last>
            <b:First>Peter</b:First>
            <b:Middle>B.</b:Middle>
          </b:Person>
          <b:Person>
            <b:Last>Torres</b:Last>
            <b:First>Claudio</b:First>
            <b:Middle>V.</b:Middle>
          </b:Person>
          <b:Person>
            <b:Last>Hecker</b:Last>
            <b:First>Julia</b:First>
          </b:Person>
          <b:Person>
            <b:Last>Chua</b:Last>
            <b:First>Chei</b:First>
            <b:Middle>Hwee</b:Middle>
          </b:Person>
          <b:Person>
            <b:Last>Chudzikova</b:Last>
            <b:First>Alena</b:First>
          </b:Person>
          <b:Person>
            <b:Last>Degirmencioglu</b:Last>
            <b:First>Serdar</b:First>
          </b:Person>
          <b:Person>
            <b:Last>Donoso-Maluf</b:Last>
            <b:First>Francisco</b:First>
          </b:Person>
          <b:Person>
            <b:Last>Malvezzi</b:Last>
            <b:First>S.</b:First>
          </b:Person>
        </b:NameList>
      </b:Author>
    </b:Author>
    <b:Title>Individualism–collectivism and business context as predictors of behaviors in cross-national work settings: Incidence and outcomes.</b:Title>
    <b:Year>2011</b:Year>
    <b:JournalName>International Journal of Intercultural Relations</b:JournalName>
    <b:Pages>440-451</b:Pages>
    <b:Volume>35</b:Volume>
    <b:Issue>4</b:Issue>
    <b:RefOrder>2</b:RefOrder>
  </b:Source>
</b:Sources>
</file>

<file path=customXml/itemProps1.xml><?xml version="1.0" encoding="utf-8"?>
<ds:datastoreItem xmlns:ds="http://schemas.openxmlformats.org/officeDocument/2006/customXml" ds:itemID="{B7ADB09B-967D-49EF-9800-C5DD70285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2019-06-02T18:54:00Z</dcterms:created>
  <dcterms:modified xsi:type="dcterms:W3CDTF">2019-06-02T22:28:00Z</dcterms:modified>
</cp:coreProperties>
</file>